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CE8" w:rsidRDefault="00DF1CE8" w:rsidP="00DF1CE8">
      <w:pPr>
        <w:shd w:val="clear" w:color="auto" w:fill="FFFFFF"/>
        <w:spacing w:after="0" w:line="240" w:lineRule="auto"/>
        <w:rPr>
          <w:rFonts w:ascii="Kristen ITC" w:eastAsia="Times New Roman" w:hAnsi="Kristen ITC" w:cs="Arial"/>
          <w:color w:val="004E28"/>
          <w:sz w:val="24"/>
          <w:szCs w:val="24"/>
          <w:shd w:val="clear" w:color="auto" w:fill="FFFFFF"/>
          <w:lang w:eastAsia="es-CO"/>
        </w:rPr>
      </w:pPr>
    </w:p>
    <w:p w:rsidR="00DF1CE8" w:rsidRPr="00DF1CE8" w:rsidRDefault="00DF1CE8" w:rsidP="00DF1CE8">
      <w:pPr>
        <w:shd w:val="clear" w:color="auto" w:fill="FFFFFF"/>
        <w:spacing w:after="0" w:line="240" w:lineRule="auto"/>
        <w:jc w:val="center"/>
        <w:rPr>
          <w:rFonts w:ascii="Kristen ITC" w:eastAsia="Times New Roman" w:hAnsi="Kristen ITC" w:cs="Arial"/>
          <w:color w:val="5B9BD5" w:themeColor="accent1"/>
          <w:sz w:val="32"/>
          <w:szCs w:val="32"/>
          <w:shd w:val="clear" w:color="auto" w:fill="FFFFFF"/>
          <w:lang w:eastAsia="es-C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1CE8">
        <w:rPr>
          <w:rFonts w:ascii="Kristen ITC" w:eastAsia="Times New Roman" w:hAnsi="Kristen ITC" w:cs="Arial"/>
          <w:color w:val="5B9BD5" w:themeColor="accent1"/>
          <w:sz w:val="32"/>
          <w:szCs w:val="32"/>
          <w:shd w:val="clear" w:color="auto" w:fill="FFFFFF"/>
          <w:lang w:eastAsia="es-C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ESTRATEGIAS PARA LA ENSEÑANZA DE LAS FIGURAS GEOMÉTRICAS.</w:t>
      </w:r>
    </w:p>
    <w:p w:rsidR="00DF1CE8" w:rsidRDefault="00DF1CE8" w:rsidP="00DF1CE8">
      <w:pPr>
        <w:shd w:val="clear" w:color="auto" w:fill="FFFFFF"/>
        <w:spacing w:after="0" w:line="240" w:lineRule="auto"/>
        <w:rPr>
          <w:rFonts w:ascii="Kristen ITC" w:eastAsia="Times New Roman" w:hAnsi="Kristen ITC" w:cs="Arial"/>
          <w:color w:val="004E28"/>
          <w:sz w:val="24"/>
          <w:szCs w:val="24"/>
          <w:shd w:val="clear" w:color="auto" w:fill="FFFFFF"/>
          <w:lang w:eastAsia="es-CO"/>
        </w:rPr>
      </w:pPr>
    </w:p>
    <w:p w:rsidR="00DF1CE8" w:rsidRPr="00DF1CE8" w:rsidRDefault="00DF1CE8" w:rsidP="00DF1CE8">
      <w:pPr>
        <w:shd w:val="clear" w:color="auto" w:fill="FFFFFF"/>
        <w:spacing w:after="0" w:line="240" w:lineRule="auto"/>
        <w:jc w:val="both"/>
        <w:rPr>
          <w:rFonts w:ascii="Kristen ITC" w:eastAsia="Times New Roman" w:hAnsi="Kristen ITC" w:cs="Arial"/>
          <w:color w:val="004E28"/>
          <w:sz w:val="24"/>
          <w:szCs w:val="24"/>
          <w:lang w:eastAsia="es-CO"/>
        </w:rPr>
      </w:pPr>
      <w:r w:rsidRPr="00DF1CE8">
        <w:rPr>
          <w:rFonts w:ascii="Kristen ITC" w:eastAsia="Times New Roman" w:hAnsi="Kristen ITC" w:cs="Arial"/>
          <w:color w:val="004E28"/>
          <w:sz w:val="24"/>
          <w:szCs w:val="24"/>
          <w:shd w:val="clear" w:color="auto" w:fill="FFFFFF"/>
          <w:lang w:eastAsia="es-CO"/>
        </w:rPr>
        <w:t>Para un niño en edad preescolar y primera etapa,</w:t>
      </w:r>
      <w:r w:rsidRPr="00DF1CE8">
        <w:rPr>
          <w:rFonts w:ascii="Kristen ITC" w:eastAsia="Times New Roman" w:hAnsi="Kristen ITC" w:cs="Arial"/>
          <w:bCs/>
          <w:color w:val="004E28"/>
          <w:sz w:val="24"/>
          <w:szCs w:val="24"/>
          <w:bdr w:val="none" w:sz="0" w:space="0" w:color="auto" w:frame="1"/>
          <w:lang w:eastAsia="es-CO"/>
        </w:rPr>
        <w:t> aprender las formas geométricas</w:t>
      </w:r>
      <w:r w:rsidRPr="00DF1CE8">
        <w:rPr>
          <w:rFonts w:ascii="Kristen ITC" w:eastAsia="Times New Roman" w:hAnsi="Kristen ITC" w:cs="Arial"/>
          <w:color w:val="004E28"/>
          <w:sz w:val="24"/>
          <w:szCs w:val="24"/>
          <w:shd w:val="clear" w:color="auto" w:fill="FFFFFF"/>
          <w:lang w:eastAsia="es-CO"/>
        </w:rPr>
        <w:t>, constituye el paso previo al aprendizaje de geometría y el razonamiento espacial. Los estudiantes que incorporen las formas tempranamente, probablemente aprendan de manera más fácil en el futuro, por tener una base de aprendizaje geométrico. </w:t>
      </w:r>
      <w:r w:rsidRPr="00DF1CE8">
        <w:rPr>
          <w:rFonts w:ascii="Kristen ITC" w:eastAsia="Times New Roman" w:hAnsi="Kristen ITC" w:cs="Arial"/>
          <w:bCs/>
          <w:color w:val="004E28"/>
          <w:sz w:val="24"/>
          <w:szCs w:val="24"/>
          <w:bdr w:val="none" w:sz="0" w:space="0" w:color="auto" w:frame="1"/>
          <w:lang w:eastAsia="es-CO"/>
        </w:rPr>
        <w:t>Enseñar a los niños triángulos y círculos</w:t>
      </w:r>
      <w:r w:rsidRPr="00DF1CE8">
        <w:rPr>
          <w:rFonts w:ascii="Kristen ITC" w:eastAsia="Times New Roman" w:hAnsi="Kristen ITC" w:cs="Arial"/>
          <w:color w:val="004E28"/>
          <w:sz w:val="24"/>
          <w:szCs w:val="24"/>
          <w:shd w:val="clear" w:color="auto" w:fill="FFFFFF"/>
          <w:lang w:eastAsia="es-CO"/>
        </w:rPr>
        <w:t xml:space="preserve"> se incluye en el aprendizaje de todas las formas, pero si los planes de estudio se centran en triángulos y círculos, hay </w:t>
      </w:r>
      <w:r>
        <w:rPr>
          <w:rFonts w:ascii="Kristen ITC" w:eastAsia="Times New Roman" w:hAnsi="Kristen ITC" w:cs="Arial"/>
          <w:color w:val="004E28"/>
          <w:sz w:val="24"/>
          <w:szCs w:val="24"/>
          <w:shd w:val="clear" w:color="auto" w:fill="FFFFFF"/>
          <w:lang w:eastAsia="es-CO"/>
        </w:rPr>
        <w:t>algunas estrategias</w:t>
      </w:r>
      <w:r w:rsidRPr="00DF1CE8">
        <w:rPr>
          <w:rFonts w:ascii="Kristen ITC" w:eastAsia="Times New Roman" w:hAnsi="Kristen ITC" w:cs="Arial"/>
          <w:color w:val="004E28"/>
          <w:sz w:val="24"/>
          <w:szCs w:val="24"/>
          <w:shd w:val="clear" w:color="auto" w:fill="FFFFFF"/>
          <w:lang w:eastAsia="es-CO"/>
        </w:rPr>
        <w:t xml:space="preserve"> que pueden a</w:t>
      </w:r>
      <w:r>
        <w:rPr>
          <w:rFonts w:ascii="Kristen ITC" w:eastAsia="Times New Roman" w:hAnsi="Kristen ITC" w:cs="Arial"/>
          <w:color w:val="004E28"/>
          <w:sz w:val="24"/>
          <w:szCs w:val="24"/>
          <w:shd w:val="clear" w:color="auto" w:fill="FFFFFF"/>
          <w:lang w:eastAsia="es-CO"/>
        </w:rPr>
        <w:t>yudar al proceso de aprendizaje, las cuales se deben</w:t>
      </w:r>
      <w:bookmarkStart w:id="0" w:name="_GoBack"/>
      <w:bookmarkEnd w:id="0"/>
      <w:r>
        <w:rPr>
          <w:rFonts w:ascii="Kristen ITC" w:eastAsia="Times New Roman" w:hAnsi="Kristen ITC" w:cs="Arial"/>
          <w:color w:val="004E28"/>
          <w:sz w:val="24"/>
          <w:szCs w:val="24"/>
          <w:shd w:val="clear" w:color="auto" w:fill="FFFFFF"/>
          <w:lang w:eastAsia="es-CO"/>
        </w:rPr>
        <w:t xml:space="preserve"> poner en práctica en el salón de clases, para que el proceso de enseñanza-aprendizaje sea agradable.</w:t>
      </w:r>
    </w:p>
    <w:p w:rsidR="00515E26" w:rsidRDefault="00DF1CE8"/>
    <w:sectPr w:rsidR="00515E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9018B"/>
    <w:multiLevelType w:val="multilevel"/>
    <w:tmpl w:val="DB362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CE8"/>
    <w:rsid w:val="00DF1CE8"/>
    <w:rsid w:val="00E455F2"/>
    <w:rsid w:val="00F3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25BD1"/>
  <w15:chartTrackingRefBased/>
  <w15:docId w15:val="{FD18785A-2D5F-4DA1-A9FC-AC99F9497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DF1C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6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Rodriguez</dc:creator>
  <cp:keywords/>
  <dc:description/>
  <cp:lastModifiedBy>Karen Rodriguez</cp:lastModifiedBy>
  <cp:revision>1</cp:revision>
  <dcterms:created xsi:type="dcterms:W3CDTF">2019-07-26T03:02:00Z</dcterms:created>
  <dcterms:modified xsi:type="dcterms:W3CDTF">2019-07-26T03:08:00Z</dcterms:modified>
</cp:coreProperties>
</file>